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  <w:rtl w:val="0"/>
        </w:rPr>
        <w:t xml:space="preserve">TABLA DE MONTOS PARA PROCEDIMIENTOS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  <w:rtl w:val="0"/>
        </w:rPr>
        <w:t xml:space="preserve">ADJUDICACIÓN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  <w:rtl w:val="0"/>
        </w:rPr>
        <w:t xml:space="preserve">OBRAS CON RECURSOS PROPIOS FEDERALES Y ESTATALES SALARIO MINIMO GENERAL PARA 2019 $176.72 PESOS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  <w:rtl w:val="0"/>
        </w:rPr>
        <w:t xml:space="preserve">RANGOS: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  <w:rtl w:val="0"/>
        </w:rPr>
        <w:t xml:space="preserve">MONTOS SIN INCLUIR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  <w:rtl w:val="0"/>
        </w:rPr>
        <w:t xml:space="preserve">IVA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  <w:rtl w:val="0"/>
        </w:rPr>
        <w:t xml:space="preserve">DE HASTA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  <w:rtl w:val="0"/>
        </w:rPr>
        <w:t xml:space="preserve">PRESUPUESTO AUTORIZADO PARA REALIZAR OBRAS PUBUCAS Y SERVICIOS RELACIONADOS CON LAS MISMAS (PROGRAMA DE OBRA 2019 SUJETO A DISPONIBILIDAD DE RECURSOS)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  <w:rtl w:val="0"/>
        </w:rPr>
        <w:t xml:space="preserve">350,000,000.00 450,000,000.00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  <w:rtl w:val="0"/>
        </w:rPr>
        <w:t xml:space="preserve">RECURSOS PROPIOS: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  <w:rtl w:val="0"/>
        </w:rPr>
        <w:t xml:space="preserve">FRACCIÓN-I DEL ARTÍCULO 48 DEL REGLAMENTO DE OBRAS UABC, RANGO DE CADA OBRA PÚBLICA QUE PODRA ADJUDICARSE DIRECTAMENTE.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  <w:rtl w:val="0"/>
        </w:rPr>
        <w:t xml:space="preserve">0.01 943,000.00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  <w:rtl w:val="0"/>
        </w:rPr>
        <w:t xml:space="preserve">FRACCIÓN-I DEL ARTÍCULO 48 DEL REGLAMENTO DE OBRAS UABC, RANGO DE CADA SERVICIO RELACIONADO CON LA OBRA PÚBLICA QUE PODRA ADJUDICARSE DIRECTAMENTE.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  <w:rtl w:val="0"/>
        </w:rPr>
        <w:t xml:space="preserve">0.01 474,000.00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  <w:rtl w:val="0"/>
        </w:rPr>
        <w:t xml:space="preserve">PRIMER PÁRRAFO DEL ARTÍCULO 45 DEL REGLAMENTO DE OBRAS UABC, RANGO DE CADA OBRA PÚBLICA QUE PODRA ADJUDICARSE MEDIANTE INVITACIÓN A CUANDO MENOS TRES PERSONAS.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  <w:rtl w:val="0"/>
        </w:rPr>
        <w:t xml:space="preserve">943,000.01 7,565,000.00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  <w:rtl w:val="0"/>
        </w:rPr>
        <w:t xml:space="preserve">PRIMER PÁRRAFO DEL ARTÍCULO 45 DEL REGLAMENTO DE OBRAS UABC, RANGO DE CADA SERVICIO RELACIONADO CON LA OBRA PÚBLICA QUE PODRA ADJUDICARSE MEDIANTE INVITACIÓN A CUANDO MENOS TRES PERSONAS.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  <w:rtl w:val="0"/>
        </w:rPr>
        <w:t xml:space="preserve">74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.666666666666668"/>
          <w:szCs w:val="21.666666666666668"/>
          <w:u w:val="none"/>
          <w:shd w:fill="auto" w:val="clear"/>
          <w:vertAlign w:val="subscript"/>
          <w:rtl w:val="0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  <w:rtl w:val="0"/>
        </w:rPr>
        <w:t xml:space="preserve">000 01 5 658 000 00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  <w:rtl w:val="0"/>
        </w:rPr>
        <w:t xml:space="preserve">PRIMER PÁRRAFO DEL ARTÍCULO 26 DEL REGLAMENTO DE OBRAS UABC, RANGO DE CADA OBRA PÚBLICA QUE PODRA ADJUDICARSE MEDIANTE LICITACIÓN PÚBLICA.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  <w:rtl w:val="0"/>
        </w:rPr>
        <w:t xml:space="preserve">7,565,000.01 EN ADELANTE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  <w:rtl w:val="0"/>
        </w:rPr>
        <w:t xml:space="preserve">PRIMER PÁRRAFO DEL ARTÍCULO 26 DEL REGLAMENTO DE OBRAS UABC, RANGO DE CADA SERVICIO RELACIONADO CON LA OBRA PÚBLICA QUE PODRA ADJUDICARSE MEDIANTE LICITACIÓN PÚBLICA.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  <w:rtl w:val="0"/>
        </w:rPr>
        <w:t xml:space="preserve">5,658,000.01 EN ADELANTE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  <w:rtl w:val="0"/>
        </w:rPr>
        <w:t xml:space="preserve">RECURSOS FEDERALES: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  <w:rtl w:val="0"/>
        </w:rPr>
        <w:t xml:space="preserve">PRIMER PÁRRAFO DEL ARTÍCULO 43 DE LA LOPYSRM, RANGO DE CADA OBRA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  <w:rtl w:val="0"/>
        </w:rPr>
        <w:t xml:space="preserve">PÚBLICA QUE PODRA ADJUDICARSE DIRECTAMENTE.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.666666666666668"/>
          <w:szCs w:val="21.666666666666668"/>
          <w:u w:val="none"/>
          <w:shd w:fill="auto" w:val="clear"/>
          <w:vertAlign w:val="superscript"/>
          <w:rtl w:val="0"/>
        </w:rPr>
        <w:t xml:space="preserve">001 94300000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  <w:rtl w:val="0"/>
        </w:rPr>
        <w:t xml:space="preserve">PRIMER PÁRRAFO DEL ARTÍCULO 43 DE LA LOPYSRM, RANGO DE CADA SERVICIO RELACIONADO CON LA OBRA PÚBLICA QUE PODRA ADJUDICARSE DIRECTAMENTE.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  <w:rtl w:val="0"/>
        </w:rPr>
        <w:t xml:space="preserve">0.01 474,000.00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  <w:rtl w:val="0"/>
        </w:rPr>
        <w:t xml:space="preserve">SEGUNDO PÁRRAFO DEL ARTÍCULO 43 DE LA LOPYSRM, RANGO DE CADA OBRA PÚBLICA QUE PODRA ADJUDICARSE MEDIANTE INVITACIÓN A CUANDO MENOS TRES PERSONAS.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  <w:rtl w:val="0"/>
        </w:rPr>
        <w:t xml:space="preserve">943,000.01 7,565,000.00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  <w:rtl w:val="0"/>
        </w:rPr>
        <w:t xml:space="preserve">SEGUNDO PÁRRAFO DEL ARTÍCULO 43 DE LA LOPYSRM, RANGO DE CADA SERVICIO RELACIONADO CON LA OBRA PÚBLICA QUE PODRA ADJUDICARSE MEDIANTE INVITACIÓN A CUANDO MENOS TRES PERSONAS.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  <w:rtl w:val="0"/>
        </w:rPr>
        <w:t xml:space="preserve">474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.666666666666668"/>
          <w:szCs w:val="21.666666666666668"/>
          <w:u w:val="none"/>
          <w:shd w:fill="auto" w:val="clear"/>
          <w:vertAlign w:val="subscript"/>
          <w:rtl w:val="0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  <w:rtl w:val="0"/>
        </w:rPr>
        <w:t xml:space="preserve">000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.666666666666668"/>
          <w:szCs w:val="21.666666666666668"/>
          <w:u w:val="none"/>
          <w:shd w:fill="auto" w:val="clear"/>
          <w:vertAlign w:val="subscript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  <w:rtl w:val="0"/>
        </w:rPr>
        <w:t xml:space="preserve">01 5 658 000 00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  <w:rtl w:val="0"/>
        </w:rPr>
        <w:t xml:space="preserve">PRIMER PÁRRAFO DEL ARTÍCULO 31 DE LA LOPYSRM, RANGO DE CADA OBRA PÚBLICA QUE PODRAADJUDICARSE MEDIANTE LICITACIÓN PÚBLICA.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  <w:rtl w:val="0"/>
        </w:rPr>
        <w:t xml:space="preserve">7,565,000.01 EN ADELANTE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  <w:rtl w:val="0"/>
        </w:rPr>
        <w:t xml:space="preserve">PRIMER PÁRRAFO DEL ARTÍCULO 31 DE LA LOPYSRM, RANGO DE CADA SERVICIO RELACIONADO CON LA OBRA PÚBLICA QUE PODRA ADJUDICARSE MEDIANTE LICITACIÓN PÚBLICA.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  <w:rtl w:val="0"/>
        </w:rPr>
        <w:t xml:space="preserve">5,658,000.01 EN ADELANTE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  <w:rtl w:val="0"/>
        </w:rPr>
        <w:t xml:space="preserve">RECURSOS ESTATALES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  <w:rtl w:val="0"/>
        </w:rPr>
        <w:t xml:space="preserve">PRIMER PÁRRAFO DEL ARTÍCULO 52 DE LA LOPESYSRM, RANGO DE CADA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  <w:rtl w:val="0"/>
        </w:rPr>
        <w:t xml:space="preserve">OBRA PÚBLICA QUE PODRA ADJUDICARSE DIRECTAMENTE.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.666666666666668"/>
          <w:szCs w:val="21.666666666666668"/>
          <w:u w:val="none"/>
          <w:shd w:fill="auto" w:val="clear"/>
          <w:vertAlign w:val="superscript"/>
          <w:rtl w:val="0"/>
        </w:rPr>
        <w:t xml:space="preserve">0 01 943 000 00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  <w:rtl w:val="0"/>
        </w:rPr>
        <w:t xml:space="preserve">PRIMER PÁRRAFO DEL ARTÍCULO 52 DE LA LOPESYSRM, RANGO DE CADA SERVICIO RELACIONADO CON LA OBRA PÚBLICA QUE PODRA ADJUDICARSE DIRECTAMENTE.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  <w:rtl w:val="0"/>
        </w:rPr>
        <w:t xml:space="preserve">0.01 474,000.00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  <w:rtl w:val="0"/>
        </w:rPr>
        <w:t xml:space="preserve">PRIMER PARRAFO DEL ARTÍCULO 52 DE LA LOPESYSRM, RANGO DE CADA OBRA PÚBLICA QUE PODRA ADJUDICARSE MEDIANTE INVITACIÓN A CUANDO MENOS TRES PERSONAS.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  <w:rtl w:val="0"/>
        </w:rPr>
        <w:t xml:space="preserve">943,000.01 7,565,000.00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  <w:rtl w:val="0"/>
        </w:rPr>
        <w:t xml:space="preserve">PRIMER PÁRRAFO DEL ARTÍCULO 52 DE LA LOPESYSRM, RANGO DE CADA SERVICIO RELACIONADO CON LA OBRA PUBLICA QUE PODRA ADJUDICARSE MEDIANTE INVITACIÓN A CUANDO MENOS TRES PERSONAS.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  <w:rtl w:val="0"/>
        </w:rPr>
        <w:t xml:space="preserve">474 000.01 5 658 000.00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  <w:rtl w:val="0"/>
        </w:rPr>
        <w:t xml:space="preserve">PRIMER PÁRRAFO DEL ARTÍCULO 37 DE LA LOPESYSRM, RANGO DE CADA OBRA PÚBLICA QUE PODRA ADJUDICARSE MEDIANTE LICITACIÓN PÚBLICA.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  <w:rtl w:val="0"/>
        </w:rPr>
        <w:t xml:space="preserve">7,565,000.01 EN ADELANTE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  <w:rtl w:val="0"/>
        </w:rPr>
        <w:t xml:space="preserve">PRIMER PÁRRAFO DEL ARTÍCULO 37 DE LA LOPESYSRM, RANGO DE CADA SERVICIO RELACIONADO CON LA OBRA PÚBLICA QUE PODRA ADJUDICARSE MEDIANTE LICITACIÓN PÚBLICA.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  <w:rtl w:val="0"/>
        </w:rPr>
        <w:t xml:space="preserve">5,658,000.01 EN ADELANTE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  <w:rtl w:val="0"/>
        </w:rPr>
        <w:t xml:space="preserve">Actualizada y autorizada en acuerdo no.-3 de Sesión de Comité de Obras el 10 de enero de 2019.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  <w:rtl w:val="0"/>
        </w:rPr>
        <w:t xml:space="preserve">Estos rangos se han obtenido conforme lo dispone el Artículo 3 fracción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  <w:rtl w:val="0"/>
        </w:rPr>
        <w:t xml:space="preserve">-X 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  <w:rtl w:val="0"/>
        </w:rPr>
        <w:t xml:space="preserve">Anexo-9 del presupuesto de egresos de la Federación 2019, por el Artículo 52 de la Ley de Obras Públicas, Equipamientos, SuminIstros y Servicios Relacionados con la misma del Estado de Baja California. Artículo 43 de la Ley de Obras Públicas y ServIcIos Relacionados con la Mismas. y ArtIculo 44 deI Reglamento de Obras y Servicios RelacIonados con las MIsmas de la UnIversIdad Autónoma de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  <w:rtl w:val="0"/>
        </w:rPr>
        <w:t xml:space="preserve">Baja CalifornIa 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